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7F" w:rsidRDefault="00A0677F" w:rsidP="00A0677F"/>
    <w:p w:rsidR="00A0677F" w:rsidRDefault="00A0677F" w:rsidP="00A0677F">
      <w:pPr>
        <w:jc w:val="right"/>
        <w:rPr>
          <w:b/>
          <w:color w:val="1A2C5A"/>
          <w:sz w:val="28"/>
        </w:rPr>
      </w:pPr>
      <w:r w:rsidRPr="00BB0939">
        <w:rPr>
          <w:b/>
          <w:color w:val="1A2C5A"/>
          <w:sz w:val="28"/>
        </w:rPr>
        <w:t xml:space="preserve">Presseinformation </w:t>
      </w:r>
      <w:r>
        <w:rPr>
          <w:b/>
          <w:color w:val="1A2C5A"/>
          <w:sz w:val="28"/>
        </w:rPr>
        <w:t>November</w:t>
      </w:r>
      <w:r w:rsidRPr="00BB0939">
        <w:rPr>
          <w:b/>
          <w:color w:val="1A2C5A"/>
          <w:sz w:val="28"/>
        </w:rPr>
        <w:t xml:space="preserve"> 2018</w:t>
      </w:r>
    </w:p>
    <w:p w:rsidR="00A0677F" w:rsidRDefault="00A0677F" w:rsidP="00A0677F">
      <w:pPr>
        <w:jc w:val="right"/>
        <w:rPr>
          <w:b/>
          <w:color w:val="1A2C5A"/>
          <w:sz w:val="28"/>
        </w:rPr>
      </w:pPr>
    </w:p>
    <w:p w:rsidR="00A0677F" w:rsidRDefault="00A0677F" w:rsidP="00A0677F">
      <w:pPr>
        <w:rPr>
          <w:b/>
          <w:color w:val="1A2C5A"/>
          <w:sz w:val="28"/>
        </w:rPr>
      </w:pPr>
      <w:r>
        <w:rPr>
          <w:b/>
          <w:color w:val="1A2C5A"/>
          <w:sz w:val="28"/>
        </w:rPr>
        <w:t xml:space="preserve">NEU ERSCHIENEN: </w:t>
      </w:r>
      <w:r>
        <w:rPr>
          <w:b/>
          <w:color w:val="1A2C5A"/>
          <w:sz w:val="28"/>
        </w:rPr>
        <w:br/>
        <w:t>White Paper: Die digitale Transformation der Instandhaltung</w:t>
      </w:r>
    </w:p>
    <w:p w:rsidR="00A0677F" w:rsidRPr="004D4F24" w:rsidRDefault="00A0677F" w:rsidP="00A0677F">
      <w:pPr>
        <w:spacing w:after="120" w:line="240" w:lineRule="auto"/>
        <w:jc w:val="both"/>
        <w:rPr>
          <w:sz w:val="24"/>
          <w:szCs w:val="24"/>
        </w:rPr>
      </w:pPr>
    </w:p>
    <w:p w:rsidR="00A0677F" w:rsidRDefault="00A0677F" w:rsidP="00A0677F">
      <w:pPr>
        <w:spacing w:after="240"/>
        <w:jc w:val="both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[Salzburg</w:t>
      </w:r>
      <w:r w:rsidR="007C3169">
        <w:rPr>
          <w:rStyle w:val="Fett"/>
          <w:sz w:val="24"/>
          <w:szCs w:val="24"/>
        </w:rPr>
        <w:t xml:space="preserve"> </w:t>
      </w:r>
      <w:r>
        <w:rPr>
          <w:rStyle w:val="Fett"/>
          <w:rFonts w:cstheme="minorHAnsi"/>
          <w:sz w:val="24"/>
          <w:szCs w:val="24"/>
        </w:rPr>
        <w:t>– 15.11.2018</w:t>
      </w:r>
      <w:r>
        <w:rPr>
          <w:rStyle w:val="Fett"/>
          <w:sz w:val="24"/>
          <w:szCs w:val="24"/>
        </w:rPr>
        <w:t xml:space="preserve">] </w:t>
      </w:r>
      <w:r w:rsidRPr="00334103">
        <w:rPr>
          <w:rStyle w:val="Fett"/>
          <w:sz w:val="24"/>
          <w:szCs w:val="24"/>
        </w:rPr>
        <w:t xml:space="preserve">Wie kann Digitalisierung in der Instandhaltung genutzt werden? Welche Vorgehensweisen und Überlegungen sind wichtig? Welchen Einfluss haben Digital Twin, </w:t>
      </w:r>
      <w:proofErr w:type="spellStart"/>
      <w:r w:rsidRPr="00334103">
        <w:rPr>
          <w:rStyle w:val="Fett"/>
          <w:sz w:val="24"/>
          <w:szCs w:val="24"/>
        </w:rPr>
        <w:t>Predictive</w:t>
      </w:r>
      <w:proofErr w:type="spellEnd"/>
      <w:r w:rsidRPr="00334103">
        <w:rPr>
          <w:rStyle w:val="Fett"/>
          <w:sz w:val="24"/>
          <w:szCs w:val="24"/>
        </w:rPr>
        <w:t xml:space="preserve"> Maintenance und vernetzte Sensorsysteme auf die Prozesse und Teams in der Instandhaltung?</w:t>
      </w:r>
      <w:r>
        <w:rPr>
          <w:rStyle w:val="Fett"/>
          <w:sz w:val="24"/>
          <w:szCs w:val="24"/>
        </w:rPr>
        <w:t xml:space="preserve"> Das Whitepaper </w:t>
      </w:r>
      <w:r>
        <w:rPr>
          <w:sz w:val="24"/>
          <w:szCs w:val="24"/>
        </w:rPr>
        <w:t>„</w:t>
      </w:r>
      <w:r w:rsidRPr="00334103">
        <w:rPr>
          <w:rStyle w:val="Fett"/>
          <w:sz w:val="24"/>
          <w:szCs w:val="24"/>
        </w:rPr>
        <w:t>Die digitale Transformation der Instandhaltung</w:t>
      </w:r>
      <w:r>
        <w:rPr>
          <w:rStyle w:val="Fett"/>
          <w:sz w:val="24"/>
          <w:szCs w:val="24"/>
        </w:rPr>
        <w:t>“</w:t>
      </w:r>
      <w:r w:rsidRPr="00334103">
        <w:rPr>
          <w:rStyle w:val="Fett"/>
          <w:sz w:val="24"/>
          <w:szCs w:val="24"/>
        </w:rPr>
        <w:t xml:space="preserve"> </w:t>
      </w:r>
      <w:r>
        <w:rPr>
          <w:rStyle w:val="Fett"/>
          <w:sz w:val="24"/>
          <w:szCs w:val="24"/>
        </w:rPr>
        <w:t>bietet Orientierung.</w:t>
      </w:r>
    </w:p>
    <w:p w:rsidR="00A0677F" w:rsidRDefault="00A0677F" w:rsidP="00A0677F">
      <w:pPr>
        <w:spacing w:after="120" w:line="240" w:lineRule="auto"/>
        <w:jc w:val="both"/>
        <w:rPr>
          <w:sz w:val="24"/>
          <w:szCs w:val="24"/>
        </w:rPr>
      </w:pPr>
    </w:p>
    <w:p w:rsidR="00A0677F" w:rsidRDefault="00A0677F" w:rsidP="00A0677F">
      <w:pPr>
        <w:spacing w:after="240"/>
        <w:jc w:val="both"/>
        <w:rPr>
          <w:sz w:val="24"/>
          <w:szCs w:val="24"/>
        </w:rPr>
      </w:pPr>
      <w:r w:rsidRPr="00334103">
        <w:rPr>
          <w:sz w:val="24"/>
          <w:szCs w:val="24"/>
        </w:rPr>
        <w:t>Georg Güntner (Salzburg Research) und Lydia Höller (</w:t>
      </w:r>
      <w:proofErr w:type="spellStart"/>
      <w:r w:rsidRPr="00334103">
        <w:rPr>
          <w:sz w:val="24"/>
          <w:szCs w:val="24"/>
        </w:rPr>
        <w:t>dankl+partner</w:t>
      </w:r>
      <w:proofErr w:type="spellEnd"/>
      <w:r w:rsidRPr="00334103">
        <w:rPr>
          <w:sz w:val="24"/>
          <w:szCs w:val="24"/>
        </w:rPr>
        <w:t xml:space="preserve"> </w:t>
      </w:r>
      <w:proofErr w:type="spellStart"/>
      <w:r w:rsidRPr="00334103">
        <w:rPr>
          <w:sz w:val="24"/>
          <w:szCs w:val="24"/>
        </w:rPr>
        <w:t>consulting</w:t>
      </w:r>
      <w:proofErr w:type="spellEnd"/>
      <w:r w:rsidRPr="0033410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stellen mit dem </w:t>
      </w:r>
      <w:r w:rsidRPr="00334103">
        <w:rPr>
          <w:sz w:val="24"/>
          <w:szCs w:val="24"/>
        </w:rPr>
        <w:t>neu erschienenen White</w:t>
      </w:r>
      <w:r>
        <w:rPr>
          <w:sz w:val="24"/>
          <w:szCs w:val="24"/>
        </w:rPr>
        <w:t>p</w:t>
      </w:r>
      <w:r w:rsidRPr="00334103">
        <w:rPr>
          <w:sz w:val="24"/>
          <w:szCs w:val="24"/>
        </w:rPr>
        <w:t xml:space="preserve">aper </w:t>
      </w:r>
      <w:r>
        <w:rPr>
          <w:sz w:val="24"/>
          <w:szCs w:val="24"/>
        </w:rPr>
        <w:t>„</w:t>
      </w:r>
      <w:r w:rsidRPr="00334103">
        <w:rPr>
          <w:rStyle w:val="Fett"/>
          <w:sz w:val="24"/>
          <w:szCs w:val="24"/>
        </w:rPr>
        <w:t>Die digitale Transformation der Instandhaltung</w:t>
      </w:r>
      <w:r>
        <w:rPr>
          <w:rStyle w:val="Fett"/>
          <w:sz w:val="24"/>
          <w:szCs w:val="24"/>
        </w:rPr>
        <w:t>“</w:t>
      </w:r>
      <w:r w:rsidRPr="00334103">
        <w:rPr>
          <w:rStyle w:val="Fett"/>
          <w:sz w:val="24"/>
          <w:szCs w:val="24"/>
        </w:rPr>
        <w:t xml:space="preserve"> </w:t>
      </w:r>
      <w:r>
        <w:rPr>
          <w:sz w:val="24"/>
          <w:szCs w:val="24"/>
        </w:rPr>
        <w:t>eine knackige Orientierungshilfe zur Digitalisierung in der Instandhaltung für Anwender in der Technik.</w:t>
      </w:r>
    </w:p>
    <w:p w:rsidR="00A0677F" w:rsidRDefault="00A0677F" w:rsidP="00A0677F">
      <w:pPr>
        <w:spacing w:after="240"/>
        <w:jc w:val="both"/>
        <w:rPr>
          <w:sz w:val="24"/>
          <w:szCs w:val="24"/>
        </w:rPr>
      </w:pPr>
      <w:r w:rsidRPr="00334103">
        <w:rPr>
          <w:sz w:val="24"/>
          <w:szCs w:val="24"/>
        </w:rPr>
        <w:t xml:space="preserve">In 14 Beiträgen bietet </w:t>
      </w:r>
      <w:r>
        <w:rPr>
          <w:sz w:val="24"/>
          <w:szCs w:val="24"/>
        </w:rPr>
        <w:t>es</w:t>
      </w:r>
      <w:r w:rsidRPr="00334103">
        <w:rPr>
          <w:sz w:val="24"/>
          <w:szCs w:val="24"/>
        </w:rPr>
        <w:t xml:space="preserve"> einen Überblick über methodische Vorgangsweisen und ein System zur Bewertung des Reifegrades der Instandhaltung (Excellence Radar), beschreibt technische Lösungsansätze (z.B. Instandhaltungssoftware,</w:t>
      </w:r>
      <w:r w:rsidR="009B2DF3">
        <w:rPr>
          <w:sz w:val="24"/>
          <w:szCs w:val="24"/>
        </w:rPr>
        <w:t xml:space="preserve"> </w:t>
      </w:r>
      <w:proofErr w:type="spellStart"/>
      <w:r w:rsidRPr="00334103">
        <w:rPr>
          <w:sz w:val="24"/>
          <w:szCs w:val="24"/>
        </w:rPr>
        <w:t>Condition</w:t>
      </w:r>
      <w:proofErr w:type="spellEnd"/>
      <w:r w:rsidRPr="00334103">
        <w:rPr>
          <w:sz w:val="24"/>
          <w:szCs w:val="24"/>
        </w:rPr>
        <w:t xml:space="preserve"> Monitoring, </w:t>
      </w:r>
      <w:proofErr w:type="spellStart"/>
      <w:r w:rsidRPr="00334103">
        <w:rPr>
          <w:sz w:val="24"/>
          <w:szCs w:val="24"/>
        </w:rPr>
        <w:t>Predictive</w:t>
      </w:r>
      <w:proofErr w:type="spellEnd"/>
      <w:r w:rsidRPr="00334103">
        <w:rPr>
          <w:sz w:val="24"/>
          <w:szCs w:val="24"/>
        </w:rPr>
        <w:t xml:space="preserve"> Maintenance, Messaging-Systeme, Digital Twins, Technologien des Internets der Dinge, Drohnen) und empfiehlt eine strategische Vorgehensweise zum digitalen Asset Management.</w:t>
      </w:r>
    </w:p>
    <w:p w:rsidR="00A0677F" w:rsidRDefault="00A0677F" w:rsidP="00A0677F">
      <w:pPr>
        <w:spacing w:after="240"/>
        <w:jc w:val="both"/>
        <w:rPr>
          <w:rStyle w:val="Fett"/>
          <w:sz w:val="24"/>
          <w:szCs w:val="24"/>
        </w:rPr>
      </w:pPr>
      <w:r w:rsidRPr="00334103">
        <w:rPr>
          <w:rStyle w:val="Fett"/>
          <w:sz w:val="24"/>
          <w:szCs w:val="24"/>
        </w:rPr>
        <w:t>Anhand von konkreten Anwendungsbeispielen wird gezeigt, wo Digitalisierung keine leere Worthülse, sondern gelebte Realität ist und worin der Mehrwert</w:t>
      </w:r>
      <w:r>
        <w:rPr>
          <w:rStyle w:val="Fett"/>
          <w:sz w:val="24"/>
          <w:szCs w:val="24"/>
        </w:rPr>
        <w:t xml:space="preserve"> für produzierende Unternehmen</w:t>
      </w:r>
      <w:r w:rsidRPr="00334103">
        <w:rPr>
          <w:rStyle w:val="Fett"/>
          <w:sz w:val="24"/>
          <w:szCs w:val="24"/>
        </w:rPr>
        <w:t xml:space="preserve"> liegt.</w:t>
      </w:r>
    </w:p>
    <w:p w:rsidR="00A0677F" w:rsidRDefault="00A0677F" w:rsidP="00A0677F">
      <w:pPr>
        <w:spacing w:after="240"/>
        <w:jc w:val="both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Die Transformation hat längst begonnen</w:t>
      </w:r>
      <w:r w:rsidR="00AC3174">
        <w:rPr>
          <w:rStyle w:val="Fett"/>
          <w:sz w:val="24"/>
          <w:szCs w:val="24"/>
        </w:rPr>
        <w:t>.</w:t>
      </w:r>
    </w:p>
    <w:p w:rsidR="00A0677F" w:rsidRPr="00132012" w:rsidRDefault="00A0677F" w:rsidP="00A0677F">
      <w:pPr>
        <w:rPr>
          <w:lang w:eastAsia="de-AT"/>
        </w:rPr>
      </w:pPr>
      <w:r w:rsidRPr="005B75A2">
        <w:rPr>
          <w:i/>
          <w:lang w:eastAsia="de-AT"/>
        </w:rPr>
        <w:t>„Die digitale Transformation der Instandhaltung hat längst begonnen und umfasst die Bereiche Mensch, Technik und Organisation gleichermaßen. Die sich entwickelnden cyber-physischen Systeme steigern die Komplexität der Anlagen und ihrer (Instandhaltungs-)Prozesse“,</w:t>
      </w:r>
      <w:r>
        <w:rPr>
          <w:lang w:eastAsia="de-AT"/>
        </w:rPr>
        <w:t xml:space="preserve"> stellt Georg Güntner klar, Projektleiter bei Salzburg Research</w:t>
      </w:r>
      <w:r w:rsidRPr="00132012">
        <w:rPr>
          <w:lang w:eastAsia="de-AT"/>
        </w:rPr>
        <w:t xml:space="preserve">. </w:t>
      </w:r>
    </w:p>
    <w:p w:rsidR="00A0677F" w:rsidRDefault="00A0677F" w:rsidP="00A0677F">
      <w:pPr>
        <w:rPr>
          <w:lang w:eastAsia="de-AT"/>
        </w:rPr>
      </w:pPr>
      <w:r w:rsidRPr="00132012">
        <w:rPr>
          <w:lang w:eastAsia="de-AT"/>
        </w:rPr>
        <w:lastRenderedPageBreak/>
        <w:t>Die</w:t>
      </w:r>
      <w:r>
        <w:rPr>
          <w:lang w:eastAsia="de-AT"/>
        </w:rPr>
        <w:t xml:space="preserve"> </w:t>
      </w:r>
      <w:r w:rsidRPr="00132012">
        <w:rPr>
          <w:lang w:eastAsia="de-AT"/>
        </w:rPr>
        <w:t>zunehmende</w:t>
      </w:r>
      <w:r>
        <w:rPr>
          <w:lang w:eastAsia="de-AT"/>
        </w:rPr>
        <w:t xml:space="preserve"> </w:t>
      </w:r>
      <w:r w:rsidRPr="00132012">
        <w:rPr>
          <w:lang w:eastAsia="de-AT"/>
        </w:rPr>
        <w:t>Digitalisierung und Vernetzung industrieller Prozesse</w:t>
      </w:r>
      <w:r>
        <w:rPr>
          <w:lang w:eastAsia="de-AT"/>
        </w:rPr>
        <w:t xml:space="preserve"> (Stichwort Indust</w:t>
      </w:r>
      <w:r w:rsidRPr="00132012">
        <w:rPr>
          <w:lang w:eastAsia="de-AT"/>
        </w:rPr>
        <w:t>rie 4.0) wirkt sich auf die Strategien</w:t>
      </w:r>
      <w:r>
        <w:rPr>
          <w:lang w:eastAsia="de-AT"/>
        </w:rPr>
        <w:t xml:space="preserve"> </w:t>
      </w:r>
      <w:r w:rsidRPr="00132012">
        <w:rPr>
          <w:lang w:eastAsia="de-AT"/>
        </w:rPr>
        <w:t>und Methoden des Instandhaltungs-</w:t>
      </w:r>
      <w:r>
        <w:rPr>
          <w:lang w:eastAsia="de-AT"/>
        </w:rPr>
        <w:t xml:space="preserve"> </w:t>
      </w:r>
      <w:r w:rsidRPr="00132012">
        <w:rPr>
          <w:lang w:eastAsia="de-AT"/>
        </w:rPr>
        <w:t>und Asset Managements massiv aus:</w:t>
      </w:r>
      <w:r>
        <w:rPr>
          <w:lang w:eastAsia="de-AT"/>
        </w:rPr>
        <w:t xml:space="preserve"> Produktion, In</w:t>
      </w:r>
      <w:r w:rsidRPr="00132012">
        <w:rPr>
          <w:lang w:eastAsia="de-AT"/>
        </w:rPr>
        <w:t xml:space="preserve">standhaltung und Anlagenbau </w:t>
      </w:r>
      <w:r>
        <w:rPr>
          <w:lang w:eastAsia="de-AT"/>
        </w:rPr>
        <w:t xml:space="preserve">werden </w:t>
      </w:r>
      <w:r w:rsidRPr="00132012">
        <w:rPr>
          <w:lang w:eastAsia="de-AT"/>
        </w:rPr>
        <w:t xml:space="preserve">durch die Nutzung </w:t>
      </w:r>
      <w:r>
        <w:rPr>
          <w:lang w:eastAsia="de-AT"/>
        </w:rPr>
        <w:t>g</w:t>
      </w:r>
      <w:r w:rsidRPr="00132012">
        <w:rPr>
          <w:lang w:eastAsia="de-AT"/>
        </w:rPr>
        <w:t>emeinsamer und i</w:t>
      </w:r>
      <w:r>
        <w:rPr>
          <w:lang w:eastAsia="de-AT"/>
        </w:rPr>
        <w:t>ntegrierter Datenbe</w:t>
      </w:r>
      <w:r w:rsidRPr="00132012">
        <w:rPr>
          <w:lang w:eastAsia="de-AT"/>
        </w:rPr>
        <w:t>stände in Zukunft noch näher zusammenrücken.  Zustandsorientierte und vorausschauende Instandhaltungsstrategien</w:t>
      </w:r>
      <w:r>
        <w:rPr>
          <w:lang w:eastAsia="de-AT"/>
        </w:rPr>
        <w:t xml:space="preserve"> </w:t>
      </w:r>
      <w:r w:rsidRPr="00132012">
        <w:rPr>
          <w:lang w:eastAsia="de-AT"/>
        </w:rPr>
        <w:t>werden gegenüber reaktiven und präventiven Ansätzen an Bedeutung gewinnen.  Der Einsatz kostengünstiger</w:t>
      </w:r>
      <w:r>
        <w:rPr>
          <w:lang w:eastAsia="de-AT"/>
        </w:rPr>
        <w:t xml:space="preserve"> </w:t>
      </w:r>
      <w:r w:rsidRPr="00132012">
        <w:rPr>
          <w:lang w:eastAsia="de-AT"/>
        </w:rPr>
        <w:t xml:space="preserve">Sensoren, von </w:t>
      </w:r>
      <w:proofErr w:type="spellStart"/>
      <w:r w:rsidRPr="00132012">
        <w:rPr>
          <w:lang w:eastAsia="de-AT"/>
        </w:rPr>
        <w:t>IoT</w:t>
      </w:r>
      <w:proofErr w:type="spellEnd"/>
      <w:r w:rsidRPr="00132012">
        <w:rPr>
          <w:lang w:eastAsia="de-AT"/>
        </w:rPr>
        <w:t>-</w:t>
      </w:r>
      <w:r>
        <w:rPr>
          <w:lang w:eastAsia="de-AT"/>
        </w:rPr>
        <w:t xml:space="preserve"> </w:t>
      </w:r>
      <w:r w:rsidRPr="00132012">
        <w:rPr>
          <w:lang w:eastAsia="de-AT"/>
        </w:rPr>
        <w:t>und Cloud-Technologien</w:t>
      </w:r>
      <w:r>
        <w:rPr>
          <w:lang w:eastAsia="de-AT"/>
        </w:rPr>
        <w:t xml:space="preserve"> s</w:t>
      </w:r>
      <w:r w:rsidRPr="00132012">
        <w:rPr>
          <w:lang w:eastAsia="de-AT"/>
        </w:rPr>
        <w:t>chafft</w:t>
      </w:r>
      <w:r>
        <w:rPr>
          <w:lang w:eastAsia="de-AT"/>
        </w:rPr>
        <w:t xml:space="preserve"> </w:t>
      </w:r>
      <w:r w:rsidRPr="00132012">
        <w:rPr>
          <w:lang w:eastAsia="de-AT"/>
        </w:rPr>
        <w:t>in Verbindung mit Softwaresystemen zur Visualisierung und Prognose neue Geschäftsmodelle für das betriebliche Asset Management.</w:t>
      </w:r>
      <w:r>
        <w:rPr>
          <w:lang w:eastAsia="de-AT"/>
        </w:rPr>
        <w:t xml:space="preserve"> </w:t>
      </w:r>
      <w:r w:rsidRPr="00132012">
        <w:rPr>
          <w:lang w:eastAsia="de-AT"/>
        </w:rPr>
        <w:t>Neue Wertschöpfungsketten bergen disruptives Potenzial für die traditionellen Beziehungen zwischen Anlagenherstellern, -betreibern und Instandhaltern.</w:t>
      </w:r>
    </w:p>
    <w:p w:rsidR="00A0677F" w:rsidRDefault="00A0677F" w:rsidP="00A0677F">
      <w:pPr>
        <w:rPr>
          <w:lang w:eastAsia="de-AT"/>
        </w:rPr>
      </w:pPr>
      <w:r w:rsidRPr="005B75A2">
        <w:rPr>
          <w:i/>
          <w:lang w:eastAsia="de-AT"/>
        </w:rPr>
        <w:t>„Die Forderung nach einer Reduktion der Stillstandzeiten, nach einer Steigerung geplanter Instandhaltungsaktivitäten und  damit  verbunden  einer  gesteigerten  Anlagenverfügbarkeit bei  gleichzeitig hohem Kostendruck und oft fehlendem Technik-Personal erfordert innovative methodische und technologische Ansätze zur Bewältigung der Herausforderungen der digitalen Transformation der Instandhaltung“,</w:t>
      </w:r>
      <w:r>
        <w:rPr>
          <w:lang w:eastAsia="de-AT"/>
        </w:rPr>
        <w:t xml:space="preserve"> beschreibt Lydia Höller von </w:t>
      </w:r>
      <w:proofErr w:type="spellStart"/>
      <w:r>
        <w:rPr>
          <w:lang w:eastAsia="de-AT"/>
        </w:rPr>
        <w:t>dankl+partner</w:t>
      </w:r>
      <w:proofErr w:type="spellEnd"/>
      <w:r>
        <w:rPr>
          <w:lang w:eastAsia="de-AT"/>
        </w:rPr>
        <w:t xml:space="preserve"> die Situation vieler Technikorganisationen. Dabei ist Digitalisierung nie Selbstzweck. Innovationen sind nur in Abstimmung mit der digitalen Unternehmens- bzw. Abteilungsstrategie sinnvoll.</w:t>
      </w:r>
    </w:p>
    <w:p w:rsidR="00A0677F" w:rsidRDefault="00A0677F" w:rsidP="00A0677F">
      <w:pPr>
        <w:rPr>
          <w:rStyle w:val="Fett"/>
          <w:sz w:val="24"/>
          <w:szCs w:val="24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0677F" w:rsidTr="00BB3451"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A0677F" w:rsidRDefault="00A0677F" w:rsidP="00BB3451">
            <w:pPr>
              <w:spacing w:after="240"/>
            </w:pPr>
            <w:r>
              <w:rPr>
                <w:noProof/>
                <w:lang w:eastAsia="de-AT"/>
              </w:rPr>
              <w:drawing>
                <wp:inline distT="0" distB="0" distL="0" distR="0" wp14:anchorId="754BC8FB" wp14:editId="776A386C">
                  <wp:extent cx="2571750" cy="3639268"/>
                  <wp:effectExtent l="19050" t="19050" r="19050" b="184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169" cy="3642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vAlign w:val="center"/>
          </w:tcPr>
          <w:p w:rsidR="00A0677F" w:rsidRDefault="00A0677F" w:rsidP="00BB3451">
            <w:pPr>
              <w:rPr>
                <w:rStyle w:val="Fett"/>
              </w:rPr>
            </w:pPr>
            <w:r w:rsidRPr="00334103">
              <w:rPr>
                <w:rStyle w:val="Fett"/>
              </w:rPr>
              <w:t>Die digitale Transformation der Instandhaltung</w:t>
            </w:r>
            <w:r w:rsidRPr="00334103">
              <w:rPr>
                <w:b/>
                <w:bCs/>
              </w:rPr>
              <w:br/>
            </w:r>
            <w:r w:rsidRPr="00334103">
              <w:rPr>
                <w:rStyle w:val="Fett"/>
              </w:rPr>
              <w:t>(White Paper)</w:t>
            </w: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  <w:r w:rsidRPr="006E30A2">
              <w:rPr>
                <w:sz w:val="22"/>
                <w:szCs w:val="22"/>
              </w:rPr>
              <w:t>Herausgegeben von Georg Güntner und Lydia Höller.</w:t>
            </w: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  <w:r w:rsidRPr="006E30A2">
              <w:rPr>
                <w:sz w:val="22"/>
                <w:szCs w:val="22"/>
              </w:rPr>
              <w:t>Veröffentlicht im Rahmen des Forschungsprojekts</w:t>
            </w:r>
            <w:hyperlink r:id="rId8" w:history="1">
              <w:r w:rsidRPr="006E30A2">
                <w:rPr>
                  <w:rStyle w:val="Hyperlink"/>
                  <w:sz w:val="22"/>
                  <w:szCs w:val="22"/>
                </w:rPr>
                <w:t xml:space="preserve"> i-Maintenance</w:t>
              </w:r>
            </w:hyperlink>
            <w:r w:rsidRPr="006E30A2">
              <w:rPr>
                <w:sz w:val="22"/>
                <w:szCs w:val="22"/>
              </w:rPr>
              <w:t xml:space="preserve">. </w:t>
            </w: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  <w:r w:rsidRPr="006E30A2">
              <w:rPr>
                <w:sz w:val="22"/>
                <w:szCs w:val="22"/>
              </w:rPr>
              <w:t>Das Projekt wird gefördert vom österreichischen Bundesministerium für Wissenschaft, Forschung und Wirtschaft (BMWFW) sowie der Österreichischen Forschungsförderungsgesellschaft (FFG) im Rahmen des Programms COIN.</w:t>
            </w: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</w:p>
          <w:p w:rsidR="00A0677F" w:rsidRPr="006E30A2" w:rsidRDefault="00A0677F" w:rsidP="00BB3451">
            <w:pPr>
              <w:rPr>
                <w:sz w:val="22"/>
                <w:szCs w:val="22"/>
              </w:rPr>
            </w:pPr>
            <w:r w:rsidRPr="006E30A2">
              <w:rPr>
                <w:sz w:val="22"/>
                <w:szCs w:val="22"/>
              </w:rPr>
              <w:t xml:space="preserve">Download kostenfrei unter: </w:t>
            </w:r>
            <w:hyperlink r:id="rId9" w:history="1">
              <w:r w:rsidRPr="006E30A2">
                <w:rPr>
                  <w:rStyle w:val="Hyperlink"/>
                  <w:sz w:val="22"/>
                  <w:szCs w:val="22"/>
                </w:rPr>
                <w:t>www.maintenance-competence-center.at/i-maintenance/digitale-transformation/</w:t>
              </w:r>
            </w:hyperlink>
          </w:p>
          <w:p w:rsidR="00A0677F" w:rsidRPr="00334103" w:rsidRDefault="00A0677F" w:rsidP="00BB3451"/>
        </w:tc>
      </w:tr>
    </w:tbl>
    <w:p w:rsidR="00A0677F" w:rsidRDefault="00A0677F" w:rsidP="00A0677F">
      <w:pPr>
        <w:spacing w:after="0"/>
        <w:rPr>
          <w:sz w:val="24"/>
          <w:szCs w:val="24"/>
        </w:rPr>
      </w:pPr>
      <w:bookmarkStart w:id="0" w:name="_Hlk530035744"/>
    </w:p>
    <w:p w:rsidR="00A0677F" w:rsidRPr="006E30A2" w:rsidRDefault="00A0677F" w:rsidP="00A0677F">
      <w:pPr>
        <w:spacing w:after="0"/>
        <w:rPr>
          <w:b/>
          <w:sz w:val="24"/>
          <w:szCs w:val="24"/>
        </w:rPr>
      </w:pPr>
      <w:r w:rsidRPr="006E30A2">
        <w:rPr>
          <w:b/>
          <w:sz w:val="24"/>
          <w:szCs w:val="24"/>
        </w:rPr>
        <w:lastRenderedPageBreak/>
        <w:t xml:space="preserve">Downloads &amp; Links: </w:t>
      </w:r>
    </w:p>
    <w:p w:rsidR="00A0677F" w:rsidRDefault="00A0677F" w:rsidP="00A0677F">
      <w:pPr>
        <w:spacing w:after="0"/>
        <w:rPr>
          <w:sz w:val="24"/>
          <w:szCs w:val="24"/>
        </w:rPr>
      </w:pPr>
    </w:p>
    <w:p w:rsidR="00A0677F" w:rsidRPr="00334103" w:rsidRDefault="00494700" w:rsidP="00A0677F">
      <w:pPr>
        <w:spacing w:after="0"/>
        <w:rPr>
          <w:sz w:val="24"/>
          <w:szCs w:val="24"/>
        </w:rPr>
      </w:pPr>
      <w:hyperlink r:id="rId10" w:history="1">
        <w:r w:rsidR="00A0677F" w:rsidRPr="007A0D75">
          <w:rPr>
            <w:rStyle w:val="Hyperlink"/>
            <w:sz w:val="24"/>
            <w:szCs w:val="24"/>
          </w:rPr>
          <w:t>Zur Presseseite »</w:t>
        </w:r>
      </w:hyperlink>
    </w:p>
    <w:bookmarkEnd w:id="0"/>
    <w:p w:rsidR="00A0677F" w:rsidRPr="00494700" w:rsidRDefault="00494700" w:rsidP="00A0677F">
      <w:pPr>
        <w:spacing w:after="0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"https://www.maintenance-competence-center.at/wp-content/uploads/Digitale-Transformation-der-Instandhaltung_Whitepaper.pdf" </w:instrText>
      </w:r>
      <w:r>
        <w:rPr>
          <w:rStyle w:val="Hyperlink"/>
          <w:sz w:val="24"/>
          <w:szCs w:val="24"/>
        </w:rPr>
      </w:r>
      <w:r>
        <w:rPr>
          <w:rStyle w:val="Hyperlink"/>
          <w:sz w:val="24"/>
          <w:szCs w:val="24"/>
        </w:rPr>
        <w:fldChar w:fldCharType="separate"/>
      </w:r>
      <w:r w:rsidR="00A0677F" w:rsidRPr="00494700">
        <w:rPr>
          <w:rStyle w:val="Hyperlink"/>
          <w:sz w:val="24"/>
          <w:szCs w:val="24"/>
        </w:rPr>
        <w:t>Download Whitepaper »</w:t>
      </w:r>
      <w:r>
        <w:rPr>
          <w:rStyle w:val="Hyperlink"/>
          <w:sz w:val="24"/>
          <w:szCs w:val="24"/>
        </w:rPr>
        <w:fldChar w:fldCharType="end"/>
      </w:r>
    </w:p>
    <w:p w:rsidR="00A0677F" w:rsidRDefault="00A0677F" w:rsidP="00A0677F">
      <w:pPr>
        <w:spacing w:after="0"/>
        <w:rPr>
          <w:rStyle w:val="Hyperlink"/>
          <w:sz w:val="24"/>
          <w:szCs w:val="24"/>
        </w:rPr>
      </w:pPr>
    </w:p>
    <w:p w:rsidR="00A0677F" w:rsidRDefault="00494700" w:rsidP="00A0677F">
      <w:pPr>
        <w:spacing w:after="0"/>
        <w:rPr>
          <w:rStyle w:val="Hyperlink"/>
          <w:sz w:val="24"/>
          <w:szCs w:val="24"/>
        </w:rPr>
      </w:pPr>
      <w:hyperlink r:id="rId11" w:history="1">
        <w:r w:rsidR="00A0677F" w:rsidRPr="008B2452">
          <w:rPr>
            <w:rStyle w:val="Hyperlink"/>
            <w:sz w:val="24"/>
            <w:szCs w:val="24"/>
          </w:rPr>
          <w:t>Titelbild Whitepaper »</w:t>
        </w:r>
      </w:hyperlink>
    </w:p>
    <w:p w:rsidR="00A0677F" w:rsidRDefault="00494700" w:rsidP="00A0677F">
      <w:pPr>
        <w:spacing w:after="0"/>
        <w:rPr>
          <w:rStyle w:val="Hyperlink"/>
          <w:sz w:val="24"/>
          <w:szCs w:val="24"/>
        </w:rPr>
      </w:pPr>
      <w:hyperlink r:id="rId12" w:history="1">
        <w:r w:rsidR="00A0677F" w:rsidRPr="00744796">
          <w:rPr>
            <w:rStyle w:val="Hyperlink"/>
            <w:sz w:val="24"/>
            <w:szCs w:val="24"/>
          </w:rPr>
          <w:t>Logo i-Maintenance »</w:t>
        </w:r>
      </w:hyperlink>
    </w:p>
    <w:p w:rsidR="00A0677F" w:rsidRDefault="00494700" w:rsidP="00A0677F">
      <w:pPr>
        <w:spacing w:after="0"/>
        <w:rPr>
          <w:sz w:val="24"/>
          <w:szCs w:val="24"/>
        </w:rPr>
      </w:pPr>
      <w:hyperlink r:id="rId13" w:history="1">
        <w:r w:rsidR="00A0677F" w:rsidRPr="00510035">
          <w:rPr>
            <w:rStyle w:val="Hyperlink"/>
            <w:sz w:val="24"/>
            <w:szCs w:val="24"/>
          </w:rPr>
          <w:t>MCC Maintenance Competence Center »</w:t>
        </w:r>
      </w:hyperlink>
    </w:p>
    <w:p w:rsidR="00A0677F" w:rsidRPr="00445FCD" w:rsidRDefault="002155DA" w:rsidP="00A0677F">
      <w:pPr>
        <w:spacing w:after="0"/>
        <w:rPr>
          <w:sz w:val="24"/>
          <w:szCs w:val="24"/>
        </w:rPr>
      </w:pPr>
      <w:hyperlink r:id="rId14" w:history="1">
        <w:r w:rsidR="00A0677F" w:rsidRPr="002155DA">
          <w:rPr>
            <w:rStyle w:val="Hyperlink"/>
            <w:sz w:val="24"/>
            <w:szCs w:val="24"/>
          </w:rPr>
          <w:t>Foto Georg Güntner</w:t>
        </w:r>
      </w:hyperlink>
      <w:r w:rsidR="00A0677F" w:rsidRPr="00445FCD">
        <w:rPr>
          <w:sz w:val="24"/>
          <w:szCs w:val="24"/>
        </w:rPr>
        <w:t xml:space="preserve"> (©Salzburg Research)</w:t>
      </w:r>
    </w:p>
    <w:p w:rsidR="00A0677F" w:rsidRDefault="002155DA" w:rsidP="00A0677F">
      <w:pPr>
        <w:spacing w:after="0"/>
        <w:rPr>
          <w:sz w:val="24"/>
          <w:szCs w:val="24"/>
        </w:rPr>
      </w:pPr>
      <w:hyperlink r:id="rId15" w:history="1">
        <w:r w:rsidR="00A0677F" w:rsidRPr="002155DA">
          <w:rPr>
            <w:rStyle w:val="Hyperlink"/>
            <w:sz w:val="24"/>
            <w:szCs w:val="24"/>
          </w:rPr>
          <w:t>Foto Lydia Höller</w:t>
        </w:r>
      </w:hyperlink>
      <w:r w:rsidR="00A0677F" w:rsidRPr="00445FCD">
        <w:rPr>
          <w:sz w:val="24"/>
          <w:szCs w:val="24"/>
        </w:rPr>
        <w:t xml:space="preserve"> </w:t>
      </w:r>
      <w:r w:rsidR="00A0677F">
        <w:rPr>
          <w:sz w:val="24"/>
          <w:szCs w:val="24"/>
        </w:rPr>
        <w:t>(©</w:t>
      </w:r>
      <w:proofErr w:type="spellStart"/>
      <w:r w:rsidR="00A0677F">
        <w:rPr>
          <w:sz w:val="24"/>
          <w:szCs w:val="24"/>
        </w:rPr>
        <w:t>dankl+partner</w:t>
      </w:r>
      <w:proofErr w:type="spellEnd"/>
      <w:r w:rsidR="00A0677F">
        <w:rPr>
          <w:sz w:val="24"/>
          <w:szCs w:val="24"/>
        </w:rPr>
        <w:t xml:space="preserve">, </w:t>
      </w:r>
      <w:proofErr w:type="spellStart"/>
      <w:r w:rsidR="00A0677F">
        <w:rPr>
          <w:sz w:val="24"/>
          <w:szCs w:val="24"/>
        </w:rPr>
        <w:t>Orhideal</w:t>
      </w:r>
      <w:proofErr w:type="spellEnd"/>
      <w:r w:rsidR="00A0677F">
        <w:rPr>
          <w:sz w:val="24"/>
          <w:szCs w:val="24"/>
        </w:rPr>
        <w:t>)</w:t>
      </w:r>
    </w:p>
    <w:p w:rsidR="00A0677F" w:rsidRDefault="00A0677F" w:rsidP="00A0677F">
      <w:pPr>
        <w:spacing w:after="0"/>
        <w:rPr>
          <w:sz w:val="24"/>
          <w:szCs w:val="24"/>
        </w:rPr>
      </w:pPr>
    </w:p>
    <w:p w:rsidR="00A0677F" w:rsidRPr="00334103" w:rsidRDefault="00A0677F" w:rsidP="00A0677F">
      <w:pPr>
        <w:spacing w:after="0"/>
        <w:rPr>
          <w:sz w:val="24"/>
          <w:szCs w:val="24"/>
        </w:rPr>
      </w:pPr>
      <w:r w:rsidRPr="00334103">
        <w:rPr>
          <w:sz w:val="24"/>
          <w:szCs w:val="24"/>
        </w:rPr>
        <w:t>Bibliografische Referenz:</w:t>
      </w:r>
    </w:p>
    <w:p w:rsidR="00A0677F" w:rsidRPr="00334103" w:rsidRDefault="00A0677F" w:rsidP="00A0677F">
      <w:pPr>
        <w:numPr>
          <w:ilvl w:val="0"/>
          <w:numId w:val="1"/>
        </w:numPr>
        <w:spacing w:before="120" w:after="240" w:line="240" w:lineRule="auto"/>
        <w:ind w:left="714" w:hanging="357"/>
        <w:rPr>
          <w:sz w:val="24"/>
          <w:szCs w:val="24"/>
        </w:rPr>
      </w:pPr>
      <w:r w:rsidRPr="00334103">
        <w:rPr>
          <w:sz w:val="24"/>
          <w:szCs w:val="24"/>
        </w:rPr>
        <w:t xml:space="preserve">Georg Güntner, Lydia Höller (Hrsg.): „Die digitale Transformation der Instandhaltung“, White Paper. © Projektkonsortium i-Maintenance. November 2018. Online: </w:t>
      </w:r>
      <w:hyperlink r:id="rId16" w:history="1">
        <w:r w:rsidRPr="00334103">
          <w:rPr>
            <w:rStyle w:val="Hyperlink"/>
            <w:sz w:val="24"/>
            <w:szCs w:val="24"/>
          </w:rPr>
          <w:t>www.maintenance-competence-center.at/i-maintenance/digitale-transformation/</w:t>
        </w:r>
      </w:hyperlink>
    </w:p>
    <w:p w:rsidR="00A0677F" w:rsidRDefault="00A0677F" w:rsidP="00A0677F">
      <w:pPr>
        <w:spacing w:after="0"/>
        <w:rPr>
          <w:sz w:val="24"/>
          <w:szCs w:val="24"/>
        </w:rPr>
      </w:pPr>
    </w:p>
    <w:p w:rsidR="00A0677F" w:rsidRPr="006E30A2" w:rsidRDefault="00A0677F" w:rsidP="00A0677F">
      <w:pPr>
        <w:spacing w:after="0"/>
        <w:rPr>
          <w:b/>
          <w:sz w:val="24"/>
          <w:szCs w:val="24"/>
        </w:rPr>
      </w:pPr>
      <w:r w:rsidRPr="006E30A2">
        <w:rPr>
          <w:b/>
          <w:sz w:val="24"/>
          <w:szCs w:val="24"/>
        </w:rPr>
        <w:t xml:space="preserve">Pressekontakte: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A0677F" w:rsidTr="00BB3451">
        <w:tc>
          <w:tcPr>
            <w:tcW w:w="4606" w:type="dxa"/>
          </w:tcPr>
          <w:p w:rsidR="00A0677F" w:rsidRDefault="00A0677F" w:rsidP="00BB3451">
            <w:r>
              <w:t xml:space="preserve">Frau </w:t>
            </w:r>
            <w:proofErr w:type="spellStart"/>
            <w:r>
              <w:t>Mag.</w:t>
            </w:r>
            <w:r w:rsidRPr="006E30A2">
              <w:rPr>
                <w:vertAlign w:val="superscript"/>
              </w:rPr>
              <w:t>a</w:t>
            </w:r>
            <w:proofErr w:type="spellEnd"/>
            <w:r w:rsidRPr="006E30A2">
              <w:rPr>
                <w:vertAlign w:val="superscript"/>
              </w:rPr>
              <w:t xml:space="preserve"> </w:t>
            </w:r>
            <w:r>
              <w:t>Lydia Höller</w:t>
            </w:r>
            <w:bookmarkStart w:id="1" w:name="_GoBack"/>
            <w:bookmarkEnd w:id="1"/>
          </w:p>
          <w:p w:rsidR="00A0677F" w:rsidRDefault="00A0677F" w:rsidP="00BB3451">
            <w:proofErr w:type="spellStart"/>
            <w:r w:rsidRPr="00FB32F9">
              <w:t>dankl+partner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consulting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gmbh</w:t>
            </w:r>
            <w:proofErr w:type="spellEnd"/>
          </w:p>
          <w:p w:rsidR="00A0677F" w:rsidRDefault="00A0677F" w:rsidP="00BB3451">
            <w:r w:rsidRPr="00FB32F9">
              <w:t>Röhrenweg 14</w:t>
            </w:r>
          </w:p>
          <w:p w:rsidR="00A0677F" w:rsidRDefault="00A0677F" w:rsidP="00BB3451">
            <w:r w:rsidRPr="00FB32F9">
              <w:t>A-5071 Wals bei Salzburg</w:t>
            </w:r>
          </w:p>
          <w:p w:rsidR="00A0677F" w:rsidRDefault="00A0677F" w:rsidP="00BB3451">
            <w:r>
              <w:sym w:font="Wingdings" w:char="F028"/>
            </w:r>
            <w:r>
              <w:t xml:space="preserve"> </w:t>
            </w:r>
            <w:r w:rsidRPr="00FB32F9">
              <w:t>+43 (0) 662 /</w:t>
            </w:r>
            <w:r>
              <w:t xml:space="preserve"> 85 32 04-0</w:t>
            </w:r>
          </w:p>
          <w:p w:rsidR="00A0677F" w:rsidRDefault="00A0677F" w:rsidP="00BB3451">
            <w:r>
              <w:sym w:font="Wingdings" w:char="F02A"/>
            </w:r>
            <w:r>
              <w:t xml:space="preserve"> </w:t>
            </w:r>
            <w:hyperlink r:id="rId17" w:history="1">
              <w:r w:rsidR="00702A1A" w:rsidRPr="00892CDF">
                <w:rPr>
                  <w:rStyle w:val="Hyperlink"/>
                </w:rPr>
                <w:t>l.hoeller@dankl.com</w:t>
              </w:r>
            </w:hyperlink>
          </w:p>
        </w:tc>
        <w:tc>
          <w:tcPr>
            <w:tcW w:w="4606" w:type="dxa"/>
          </w:tcPr>
          <w:p w:rsidR="00A0677F" w:rsidRDefault="00A0677F" w:rsidP="00BB3451">
            <w:r>
              <w:t xml:space="preserve">Frau </w:t>
            </w:r>
            <w:proofErr w:type="spellStart"/>
            <w:r>
              <w:t>Mag.</w:t>
            </w:r>
            <w:r w:rsidRPr="006E30A2">
              <w:rPr>
                <w:vertAlign w:val="superscript"/>
              </w:rPr>
              <w:t>a</w:t>
            </w:r>
            <w:proofErr w:type="spellEnd"/>
            <w:r>
              <w:t xml:space="preserve"> Birgit Strohmeier</w:t>
            </w:r>
          </w:p>
          <w:p w:rsidR="00A0677F" w:rsidRDefault="00A0677F" w:rsidP="00BB3451">
            <w:r>
              <w:t xml:space="preserve">Salzburg Research </w:t>
            </w:r>
            <w:proofErr w:type="spellStart"/>
            <w:r>
              <w:t>Forschungsges.m.b.H</w:t>
            </w:r>
            <w:proofErr w:type="spellEnd"/>
            <w:r>
              <w:t>.</w:t>
            </w:r>
          </w:p>
          <w:p w:rsidR="00A0677F" w:rsidRDefault="00A0677F" w:rsidP="00BB3451">
            <w:r>
              <w:t>Ja</w:t>
            </w:r>
            <w:r w:rsidRPr="00FB32F9">
              <w:t xml:space="preserve">kob </w:t>
            </w:r>
            <w:proofErr w:type="spellStart"/>
            <w:r w:rsidRPr="00FB32F9">
              <w:t>Haringer</w:t>
            </w:r>
            <w:proofErr w:type="spellEnd"/>
            <w:r w:rsidRPr="00FB32F9">
              <w:t xml:space="preserve"> Straße 5/3</w:t>
            </w:r>
          </w:p>
          <w:p w:rsidR="00A0677F" w:rsidRDefault="00A0677F" w:rsidP="00BB3451">
            <w:r w:rsidRPr="00FB32F9">
              <w:t>A-5020 Salzburg</w:t>
            </w:r>
          </w:p>
          <w:p w:rsidR="00A0677F" w:rsidRDefault="00A0677F" w:rsidP="00BB3451">
            <w:r>
              <w:sym w:font="Wingdings" w:char="F028"/>
            </w:r>
            <w:r>
              <w:t xml:space="preserve"> </w:t>
            </w:r>
            <w:r w:rsidRPr="00FB32F9">
              <w:t>+43 (0) 662 / 2288-</w:t>
            </w:r>
            <w:r>
              <w:t>447</w:t>
            </w:r>
          </w:p>
          <w:p w:rsidR="00A0677F" w:rsidRDefault="00A0677F" w:rsidP="00BB3451">
            <w:r>
              <w:sym w:font="Wingdings" w:char="F02A"/>
            </w:r>
            <w:r>
              <w:t xml:space="preserve"> birgit.strohmeier</w:t>
            </w:r>
            <w:r w:rsidRPr="00FB32F9">
              <w:t>@salzburgresearch.at</w:t>
            </w:r>
          </w:p>
        </w:tc>
      </w:tr>
    </w:tbl>
    <w:p w:rsidR="00A0677F" w:rsidRPr="00BA6FAD" w:rsidRDefault="00A0677F" w:rsidP="00A0677F">
      <w:pPr>
        <w:spacing w:after="0"/>
        <w:rPr>
          <w:sz w:val="24"/>
          <w:szCs w:val="24"/>
        </w:rPr>
      </w:pPr>
    </w:p>
    <w:p w:rsidR="007A06B4" w:rsidRDefault="007A06B4"/>
    <w:sectPr w:rsidR="007A06B4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9C" w:rsidRDefault="00702A1A">
      <w:pPr>
        <w:spacing w:after="0" w:line="240" w:lineRule="auto"/>
      </w:pPr>
      <w:r>
        <w:separator/>
      </w:r>
    </w:p>
  </w:endnote>
  <w:endnote w:type="continuationSeparator" w:id="0">
    <w:p w:rsidR="0098429C" w:rsidRDefault="0070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D4F24" w:rsidTr="00343392">
      <w:tc>
        <w:tcPr>
          <w:tcW w:w="9210" w:type="dxa"/>
          <w:tcBorders>
            <w:bottom w:val="single" w:sz="6" w:space="0" w:color="1A2C5A"/>
          </w:tcBorders>
        </w:tcPr>
        <w:p w:rsidR="004D4F24" w:rsidRPr="00904788" w:rsidRDefault="00A0677F" w:rsidP="004D4F24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</w:t>
          </w:r>
          <w:r>
            <w:rPr>
              <w:color w:val="1A2C5A"/>
              <w:sz w:val="20"/>
            </w:rPr>
            <w:t>salzburgresearch.at</w:t>
          </w:r>
        </w:p>
      </w:tc>
    </w:tr>
  </w:tbl>
  <w:p w:rsidR="004D4F24" w:rsidRPr="00904788" w:rsidRDefault="00494700" w:rsidP="004D4F24">
    <w:pPr>
      <w:pStyle w:val="dpText"/>
      <w:spacing w:after="0" w:line="276" w:lineRule="auto"/>
      <w:rPr>
        <w:sz w:val="4"/>
      </w:rPr>
    </w:pPr>
  </w:p>
  <w:p w:rsidR="004D4F24" w:rsidRPr="002734DC" w:rsidRDefault="00A0677F" w:rsidP="004D4F24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>
      <w:rPr>
        <w:b/>
        <w:color w:val="404040" w:themeColor="text1" w:themeTint="BF"/>
        <w:sz w:val="15"/>
        <w:szCs w:val="15"/>
      </w:rPr>
      <w:t xml:space="preserve">Salzburg Research Forschungsgesellschaft </w:t>
    </w:r>
    <w:proofErr w:type="spellStart"/>
    <w:r>
      <w:rPr>
        <w:b/>
        <w:color w:val="404040" w:themeColor="text1" w:themeTint="BF"/>
        <w:sz w:val="15"/>
        <w:szCs w:val="15"/>
      </w:rPr>
      <w:t>m.b.H</w:t>
    </w:r>
    <w:proofErr w:type="spellEnd"/>
    <w:r>
      <w:rPr>
        <w:b/>
        <w:color w:val="404040" w:themeColor="text1" w:themeTint="BF"/>
        <w:sz w:val="15"/>
        <w:szCs w:val="15"/>
      </w:rPr>
      <w:t>.</w:t>
    </w:r>
    <w:r w:rsidRPr="004D4F24">
      <w:rPr>
        <w:color w:val="404040" w:themeColor="text1" w:themeTint="BF"/>
        <w:sz w:val="15"/>
        <w:szCs w:val="15"/>
      </w:rPr>
      <w:t xml:space="preserve"> |</w:t>
    </w:r>
    <w:r>
      <w:rPr>
        <w:color w:val="404040" w:themeColor="text1" w:themeTint="BF"/>
        <w:sz w:val="15"/>
        <w:szCs w:val="15"/>
      </w:rPr>
      <w:t xml:space="preserve"> Jakob </w:t>
    </w:r>
    <w:proofErr w:type="spellStart"/>
    <w:r>
      <w:rPr>
        <w:color w:val="404040" w:themeColor="text1" w:themeTint="BF"/>
        <w:sz w:val="15"/>
        <w:szCs w:val="15"/>
      </w:rPr>
      <w:t>Haringer</w:t>
    </w:r>
    <w:proofErr w:type="spellEnd"/>
    <w:r>
      <w:rPr>
        <w:color w:val="404040" w:themeColor="text1" w:themeTint="BF"/>
        <w:sz w:val="15"/>
        <w:szCs w:val="15"/>
      </w:rPr>
      <w:t xml:space="preserve"> Straße 5/3</w:t>
    </w:r>
    <w:r w:rsidRPr="002734DC">
      <w:rPr>
        <w:color w:val="404040" w:themeColor="text1" w:themeTint="BF"/>
        <w:sz w:val="15"/>
        <w:szCs w:val="15"/>
      </w:rPr>
      <w:t>, A-50</w:t>
    </w:r>
    <w:r>
      <w:rPr>
        <w:color w:val="404040" w:themeColor="text1" w:themeTint="BF"/>
        <w:sz w:val="15"/>
        <w:szCs w:val="15"/>
      </w:rPr>
      <w:t>20</w:t>
    </w:r>
    <w:r w:rsidRPr="002734DC">
      <w:rPr>
        <w:color w:val="404040" w:themeColor="text1" w:themeTint="BF"/>
        <w:sz w:val="15"/>
        <w:szCs w:val="15"/>
      </w:rPr>
      <w:t xml:space="preserve"> Salzburg | +43 (0) 662 / </w:t>
    </w:r>
    <w:r>
      <w:rPr>
        <w:color w:val="404040" w:themeColor="text1" w:themeTint="BF"/>
        <w:sz w:val="15"/>
        <w:szCs w:val="15"/>
      </w:rPr>
      <w:t>2288-0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>info@salzburgresearch.at</w:t>
    </w:r>
  </w:p>
  <w:p w:rsidR="004D4F24" w:rsidRDefault="00494700" w:rsidP="00BB0939">
    <w:pPr>
      <w:pStyle w:val="Fuzeile"/>
      <w:tabs>
        <w:tab w:val="clear" w:pos="4536"/>
        <w:tab w:val="clear" w:pos="9072"/>
        <w:tab w:val="left" w:pos="3255"/>
      </w:tabs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B0939" w:rsidTr="00512856">
      <w:tc>
        <w:tcPr>
          <w:tcW w:w="9210" w:type="dxa"/>
          <w:tcBorders>
            <w:bottom w:val="single" w:sz="6" w:space="0" w:color="1A2C5A"/>
          </w:tcBorders>
        </w:tcPr>
        <w:p w:rsidR="00BB0939" w:rsidRPr="00904788" w:rsidRDefault="00A0677F" w:rsidP="00BB0939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:rsidR="00BB0939" w:rsidRPr="00904788" w:rsidRDefault="00494700" w:rsidP="00BB0939">
    <w:pPr>
      <w:pStyle w:val="dpText"/>
      <w:spacing w:after="0" w:line="276" w:lineRule="auto"/>
      <w:rPr>
        <w:sz w:val="4"/>
      </w:rPr>
    </w:pPr>
  </w:p>
  <w:p w:rsidR="00BB0939" w:rsidRPr="002734DC" w:rsidRDefault="00A0677F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:rsidR="00BB0939" w:rsidRPr="002734DC" w:rsidRDefault="00A0677F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:rsidR="00BB0939" w:rsidRPr="00C919A7" w:rsidRDefault="00A0677F" w:rsidP="00BB0939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 w:rsidRPr="00CF755D">
      <w:rPr>
        <w:color w:val="404040" w:themeColor="text1" w:themeTint="BF"/>
        <w:sz w:val="15"/>
        <w:szCs w:val="15"/>
      </w:rPr>
      <w:t>0939978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  <w:p w:rsidR="00BB0939" w:rsidRDefault="00494700" w:rsidP="00BB0939">
    <w:pPr>
      <w:pStyle w:val="Fuzeile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9C" w:rsidRDefault="00702A1A">
      <w:pPr>
        <w:spacing w:after="0" w:line="240" w:lineRule="auto"/>
      </w:pPr>
      <w:r>
        <w:separator/>
      </w:r>
    </w:p>
  </w:footnote>
  <w:footnote w:type="continuationSeparator" w:id="0">
    <w:p w:rsidR="0098429C" w:rsidRDefault="0070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39" w:rsidRDefault="00A0677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6FE5CE2F" wp14:editId="5E23E2C6">
          <wp:simplePos x="0" y="0"/>
          <wp:positionH relativeFrom="column">
            <wp:posOffset>-33020</wp:posOffset>
          </wp:positionH>
          <wp:positionV relativeFrom="paragraph">
            <wp:posOffset>-173355</wp:posOffset>
          </wp:positionV>
          <wp:extent cx="1896274" cy="776605"/>
          <wp:effectExtent l="0" t="0" r="889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176" cy="7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788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1BFAFF5" wp14:editId="51CDFE4E">
          <wp:simplePos x="0" y="0"/>
          <wp:positionH relativeFrom="column">
            <wp:posOffset>4091305</wp:posOffset>
          </wp:positionH>
          <wp:positionV relativeFrom="paragraph">
            <wp:posOffset>-201930</wp:posOffset>
          </wp:positionV>
          <wp:extent cx="1713230" cy="805558"/>
          <wp:effectExtent l="0" t="0" r="1270" b="0"/>
          <wp:wrapTopAndBottom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21D4"/>
    <w:multiLevelType w:val="multilevel"/>
    <w:tmpl w:val="EDC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7F"/>
    <w:rsid w:val="000630EE"/>
    <w:rsid w:val="002155DA"/>
    <w:rsid w:val="0022238D"/>
    <w:rsid w:val="00445FCD"/>
    <w:rsid w:val="00494700"/>
    <w:rsid w:val="00702A1A"/>
    <w:rsid w:val="007A06B4"/>
    <w:rsid w:val="007C3169"/>
    <w:rsid w:val="0098429C"/>
    <w:rsid w:val="009B2DF3"/>
    <w:rsid w:val="00A0677F"/>
    <w:rsid w:val="00A43D82"/>
    <w:rsid w:val="00A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A6F8"/>
  <w15:chartTrackingRefBased/>
  <w15:docId w15:val="{77C85251-37F0-4FB3-97D4-B616ACE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77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77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0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77F"/>
    <w:rPr>
      <w:lang w:val="de-AT"/>
    </w:rPr>
  </w:style>
  <w:style w:type="table" w:styleId="Tabellenraster">
    <w:name w:val="Table Grid"/>
    <w:basedOn w:val="NormaleTabelle"/>
    <w:uiPriority w:val="59"/>
    <w:rsid w:val="00A0677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Text">
    <w:name w:val="dp_Text"/>
    <w:basedOn w:val="Standard"/>
    <w:qFormat/>
    <w:rsid w:val="00A0677F"/>
    <w:pPr>
      <w:spacing w:after="80" w:line="240" w:lineRule="auto"/>
      <w:jc w:val="both"/>
    </w:pPr>
    <w:rPr>
      <w:rFonts w:ascii="Calibri" w:eastAsia="Times New Roman" w:hAnsi="Calibri" w:cs="Times New Roman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0677F"/>
    <w:rPr>
      <w:b/>
      <w:bCs/>
    </w:rPr>
  </w:style>
  <w:style w:type="character" w:styleId="Hyperlink">
    <w:name w:val="Hyperlink"/>
    <w:unhideWhenUsed/>
    <w:rsid w:val="00A0677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7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7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677F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77F"/>
    <w:rPr>
      <w:rFonts w:ascii="Segoe UI" w:hAnsi="Segoe UI" w:cs="Segoe UI"/>
      <w:sz w:val="18"/>
      <w:szCs w:val="18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D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4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.mailworx.info/sys/r.aspx?sub=XX&amp;link=ac9c9e3f-14f8-40e0-940d-8e919db1104b" TargetMode="External"/><Relationship Id="rId13" Type="http://schemas.openxmlformats.org/officeDocument/2006/relationships/hyperlink" Target="https://www.maintenance-competence-center.a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dankl.com/wp-content/uploads/2018/11/i-Maintenance_3.png" TargetMode="External"/><Relationship Id="rId17" Type="http://schemas.openxmlformats.org/officeDocument/2006/relationships/hyperlink" Target="mailto:l.hoeller@dank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intenance-competence-center.at/i-maintenance/digitale-transform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tenance-competence-center.at/wp-content/uploads/Digitale_Transformation_Instandh_2_we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kl.com/wp-content/uploads/2017/06/DSC2256-Lydia-_H&#246;ller_beschnitten-e1533017572102.jpg" TargetMode="External"/><Relationship Id="rId10" Type="http://schemas.openxmlformats.org/officeDocument/2006/relationships/hyperlink" Target="http://www.dankl.com/pres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ntenance-competence-center.at/i-maintenance/digitale-transformation/" TargetMode="External"/><Relationship Id="rId14" Type="http://schemas.openxmlformats.org/officeDocument/2006/relationships/hyperlink" Target="http://www.dankl.com/wp-content/uploads/2018/03/G&#252;ntner-Georg_DSC1176-e1532528106317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Saskja Dankl</dc:creator>
  <cp:keywords/>
  <dc:description/>
  <cp:lastModifiedBy>Saskja Dankl</cp:lastModifiedBy>
  <cp:revision>8</cp:revision>
  <dcterms:created xsi:type="dcterms:W3CDTF">2018-11-20T08:08:00Z</dcterms:created>
  <dcterms:modified xsi:type="dcterms:W3CDTF">2018-11-20T11:04:00Z</dcterms:modified>
</cp:coreProperties>
</file>